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C1" w:rsidRPr="00585555" w:rsidRDefault="002C37C1" w:rsidP="0062735C">
      <w:pPr>
        <w:pStyle w:val="Heading1"/>
        <w:spacing w:after="0"/>
      </w:pPr>
      <w:r w:rsidRPr="00585555">
        <w:t>Unit 6: Open Economy: International Trade and Finance</w:t>
      </w:r>
    </w:p>
    <w:p w:rsidR="002C37C1" w:rsidRPr="00585555" w:rsidRDefault="002C37C1" w:rsidP="002C37C1">
      <w:pPr>
        <w:pStyle w:val="Heading2"/>
        <w:rPr>
          <w:sz w:val="52"/>
          <w:highlight w:val="yellow"/>
        </w:rPr>
      </w:pPr>
      <w:bookmarkStart w:id="0" w:name="_2p2csry" w:colFirst="0" w:colLast="0"/>
      <w:bookmarkEnd w:id="0"/>
      <w:r w:rsidRPr="00585555">
        <w:rPr>
          <w:sz w:val="52"/>
          <w:highlight w:val="yellow"/>
        </w:rPr>
        <w:t>Relationships between international and domestic financial and goods markets</w:t>
      </w:r>
    </w:p>
    <w:p w:rsidR="002C37C1" w:rsidRDefault="002C37C1" w:rsidP="002C37C1">
      <w:pPr>
        <w:pStyle w:val="Heading4"/>
      </w:pPr>
      <w:r>
        <w:t>Difficulty Level 2</w:t>
      </w:r>
    </w:p>
    <w:p w:rsidR="002C37C1" w:rsidRPr="0062735C" w:rsidRDefault="002C37C1" w:rsidP="002C37C1">
      <w:pPr>
        <w:numPr>
          <w:ilvl w:val="0"/>
          <w:numId w:val="4"/>
        </w:numPr>
        <w:pBdr>
          <w:top w:val="nil"/>
          <w:left w:val="nil"/>
          <w:bottom w:val="nil"/>
          <w:right w:val="nil"/>
          <w:between w:val="nil"/>
        </w:pBdr>
        <w:spacing w:before="480" w:after="120"/>
        <w:rPr>
          <w:b/>
        </w:rPr>
      </w:pPr>
      <w:r w:rsidRPr="0062735C">
        <w:rPr>
          <w:b/>
          <w:color w:val="000000"/>
        </w:rPr>
        <w:t>Which of the following is a likely result of an appreciation of the United States dollar?</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United States imports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United States exports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United States goods will become less expensive in foreign markets</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Demand for the United States dollar will increase</w:t>
      </w:r>
    </w:p>
    <w:p w:rsidR="002C37C1" w:rsidRDefault="002C37C1" w:rsidP="002C37C1">
      <w:pPr>
        <w:numPr>
          <w:ilvl w:val="1"/>
          <w:numId w:val="5"/>
        </w:numPr>
        <w:pBdr>
          <w:top w:val="nil"/>
          <w:left w:val="nil"/>
          <w:bottom w:val="nil"/>
          <w:right w:val="nil"/>
          <w:between w:val="nil"/>
        </w:pBdr>
        <w:tabs>
          <w:tab w:val="left" w:pos="3601"/>
          <w:tab w:val="left" w:pos="6481"/>
        </w:tabs>
        <w:spacing w:before="40" w:after="40"/>
        <w:jc w:val="left"/>
      </w:pPr>
      <w:r>
        <w:rPr>
          <w:color w:val="000000"/>
        </w:rPr>
        <w:t>The United States government will pursue a fixed exchange rate</w:t>
      </w:r>
    </w:p>
    <w:p w:rsidR="002C37C1" w:rsidRPr="0062735C" w:rsidRDefault="002C37C1" w:rsidP="003F5783">
      <w:pPr>
        <w:numPr>
          <w:ilvl w:val="0"/>
          <w:numId w:val="12"/>
        </w:numPr>
        <w:pBdr>
          <w:top w:val="nil"/>
          <w:left w:val="nil"/>
          <w:bottom w:val="nil"/>
          <w:right w:val="nil"/>
          <w:between w:val="nil"/>
        </w:pBdr>
        <w:spacing w:before="480" w:after="120"/>
        <w:rPr>
          <w:b/>
        </w:rPr>
      </w:pPr>
      <w:r w:rsidRPr="0062735C">
        <w:rPr>
          <w:b/>
          <w:color w:val="000000"/>
        </w:rPr>
        <w:t>What is the main benefit of the removal of trade restrictions between two countries?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Output in each country will increase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Each country will become more self-sufficient</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Each country can consume beyond its constraints of resources and productivity</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Investment spending will increase in each country</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Unemployment will decrease in each country</w:t>
      </w:r>
    </w:p>
    <w:p w:rsidR="002C37C1" w:rsidRPr="0062735C" w:rsidRDefault="002C37C1" w:rsidP="003F5783">
      <w:pPr>
        <w:numPr>
          <w:ilvl w:val="0"/>
          <w:numId w:val="12"/>
        </w:numPr>
        <w:pBdr>
          <w:top w:val="nil"/>
          <w:left w:val="nil"/>
          <w:bottom w:val="nil"/>
          <w:right w:val="nil"/>
          <w:between w:val="nil"/>
        </w:pBdr>
        <w:spacing w:before="480" w:after="120"/>
        <w:rPr>
          <w:b/>
        </w:rPr>
      </w:pPr>
      <w:r w:rsidRPr="0062735C">
        <w:rPr>
          <w:b/>
          <w:color w:val="000000"/>
        </w:rPr>
        <w:t>Which of the following benefits from a United States tariff on imported goods?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An American retailer of appliances made in Japan</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 German automobile manufacturer facing competition from American auto companies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An American producer of microchips facing competition from Chinese manufacturers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American consumers of goods imported from abroad</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Americans who purchase stocks in Japanese stock markets</w:t>
      </w:r>
    </w:p>
    <w:p w:rsidR="002C37C1" w:rsidRPr="0062735C" w:rsidRDefault="002C37C1" w:rsidP="003F5783">
      <w:pPr>
        <w:numPr>
          <w:ilvl w:val="0"/>
          <w:numId w:val="12"/>
        </w:numPr>
        <w:pBdr>
          <w:top w:val="nil"/>
          <w:left w:val="nil"/>
          <w:bottom w:val="nil"/>
          <w:right w:val="nil"/>
          <w:between w:val="nil"/>
        </w:pBdr>
        <w:spacing w:before="480" w:after="120"/>
        <w:rPr>
          <w:b/>
        </w:rPr>
      </w:pPr>
      <w:r w:rsidRPr="0062735C">
        <w:rPr>
          <w:b/>
          <w:color w:val="000000"/>
        </w:rPr>
        <w:t>Which of the following will most likely benefit from a depreciation of the United States dollar in the short run?</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American consumers buying European goods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lastRenderedPageBreak/>
        <w:t>Chinese investors holding United States bonds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Japanese exporters of goods to the United States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American tourists traveling to France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Canadian firms that purchase capital goods from the United States</w:t>
      </w:r>
    </w:p>
    <w:p w:rsidR="002C37C1" w:rsidRPr="0062735C" w:rsidRDefault="002C37C1" w:rsidP="003F5783">
      <w:pPr>
        <w:numPr>
          <w:ilvl w:val="0"/>
          <w:numId w:val="12"/>
        </w:numPr>
        <w:pBdr>
          <w:top w:val="nil"/>
          <w:left w:val="nil"/>
          <w:bottom w:val="nil"/>
          <w:right w:val="nil"/>
          <w:between w:val="nil"/>
        </w:pBdr>
        <w:spacing w:before="480" w:after="120"/>
        <w:rPr>
          <w:b/>
        </w:rPr>
      </w:pPr>
      <w:r w:rsidRPr="0062735C">
        <w:rPr>
          <w:b/>
          <w:color w:val="000000"/>
        </w:rPr>
        <w:t>Which of the following would most likely result if the United States increased tariffs on imported goods?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Exports from the United States would increase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The standard of living in the United States would increase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Foreign producers of goods would benefit</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The United States economy would become less efficient</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Full employment output in the United States would increase in the long-run</w:t>
      </w:r>
    </w:p>
    <w:p w:rsidR="002C37C1" w:rsidRPr="0062735C" w:rsidRDefault="002C37C1" w:rsidP="003F5783">
      <w:pPr>
        <w:numPr>
          <w:ilvl w:val="0"/>
          <w:numId w:val="12"/>
        </w:numPr>
        <w:pBdr>
          <w:top w:val="nil"/>
          <w:left w:val="nil"/>
          <w:bottom w:val="nil"/>
          <w:right w:val="nil"/>
          <w:between w:val="nil"/>
        </w:pBdr>
        <w:spacing w:before="480" w:after="120"/>
        <w:rPr>
          <w:b/>
        </w:rPr>
      </w:pPr>
      <w:r w:rsidRPr="0062735C">
        <w:rPr>
          <w:b/>
          <w:color w:val="000000"/>
        </w:rPr>
        <w:t>How will an increase in the government’s budget deficit affect the exchange rate and net exports?</w:t>
      </w:r>
    </w:p>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Exchange Rate</w:t>
      </w:r>
      <w:r>
        <w:rPr>
          <w:rFonts w:ascii="Bembo Std" w:eastAsia="Bembo Std" w:hAnsi="Bembo Std" w:cs="Bembo Std"/>
          <w:b/>
          <w:color w:val="000000"/>
        </w:rPr>
        <w:tab/>
        <w:t>Net Exports</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Appreciate</w:t>
      </w:r>
      <w:r>
        <w:rPr>
          <w:color w:val="000000"/>
        </w:rPr>
        <w:tab/>
        <w:t>Increase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Appreciate</w:t>
      </w:r>
      <w:r>
        <w:rPr>
          <w:color w:val="000000"/>
        </w:rPr>
        <w:tab/>
        <w:t>Decrease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Appreciate</w:t>
      </w:r>
      <w:r>
        <w:rPr>
          <w:color w:val="000000"/>
        </w:rPr>
        <w:tab/>
        <w:t>No change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Depreciate</w:t>
      </w:r>
      <w:r>
        <w:rPr>
          <w:color w:val="000000"/>
        </w:rPr>
        <w:tab/>
        <w:t>Increase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Depreciate</w:t>
      </w:r>
      <w:r>
        <w:rPr>
          <w:color w:val="000000"/>
        </w:rPr>
        <w:tab/>
        <w:t>Decrease</w:t>
      </w:r>
    </w:p>
    <w:p w:rsidR="002C37C1" w:rsidRPr="0062735C" w:rsidRDefault="002C37C1" w:rsidP="003F5783">
      <w:pPr>
        <w:numPr>
          <w:ilvl w:val="0"/>
          <w:numId w:val="12"/>
        </w:numPr>
        <w:pBdr>
          <w:top w:val="nil"/>
          <w:left w:val="nil"/>
          <w:bottom w:val="nil"/>
          <w:right w:val="nil"/>
          <w:between w:val="nil"/>
        </w:pBdr>
        <w:spacing w:before="480" w:after="120"/>
        <w:rPr>
          <w:b/>
        </w:rPr>
      </w:pPr>
      <w:bookmarkStart w:id="1" w:name="_GoBack"/>
      <w:r w:rsidRPr="0062735C">
        <w:rPr>
          <w:b/>
          <w:color w:val="000000"/>
        </w:rPr>
        <w:t>How will an open-market sale of bonds by the Federal Reserve affect the inflation rate in the United States and the international value of the U.S. dollar?</w:t>
      </w:r>
    </w:p>
    <w:bookmarkEnd w:id="1"/>
    <w:p w:rsidR="002C37C1" w:rsidRDefault="002C37C1" w:rsidP="002C37C1">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Inflation Rate</w:t>
      </w:r>
      <w:r>
        <w:rPr>
          <w:rFonts w:ascii="Bembo Std" w:eastAsia="Bembo Std" w:hAnsi="Bembo Std" w:cs="Bembo Std"/>
          <w:b/>
          <w:color w:val="000000"/>
        </w:rPr>
        <w:tab/>
        <w:t>International Value of the U.S. Dollar</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Depreciate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 xml:space="preserve">Appreciate </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Depreciate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Appreciate</w:t>
      </w:r>
    </w:p>
    <w:p w:rsidR="002C37C1" w:rsidRDefault="002C37C1" w:rsidP="003F5783">
      <w:pPr>
        <w:numPr>
          <w:ilvl w:val="1"/>
          <w:numId w:val="12"/>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No change</w:t>
      </w:r>
    </w:p>
    <w:p w:rsidR="002C37C1" w:rsidRDefault="002C37C1" w:rsidP="002C37C1"/>
    <w:p w:rsidR="004412D6" w:rsidRDefault="004D6584" w:rsidP="004412D6">
      <w:pPr>
        <w:pStyle w:val="Heading1"/>
      </w:pP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3295650</wp:posOffset>
                </wp:positionH>
                <wp:positionV relativeFrom="paragraph">
                  <wp:posOffset>378460</wp:posOffset>
                </wp:positionV>
                <wp:extent cx="2600325" cy="1504950"/>
                <wp:effectExtent l="0" t="0" r="28575" b="19050"/>
                <wp:wrapNone/>
                <wp:docPr id="1" name="Text Box 1"/>
                <wp:cNvGraphicFramePr/>
                <a:graphic xmlns:a="http://schemas.openxmlformats.org/drawingml/2006/main">
                  <a:graphicData uri="http://schemas.microsoft.com/office/word/2010/wordprocessingShape">
                    <wps:wsp>
                      <wps:cNvSpPr txBox="1"/>
                      <wps:spPr>
                        <a:xfrm rot="10800000">
                          <a:off x="0" y="0"/>
                          <a:ext cx="2600325" cy="1504950"/>
                        </a:xfrm>
                        <a:prstGeom prst="rect">
                          <a:avLst/>
                        </a:prstGeom>
                        <a:solidFill>
                          <a:schemeClr val="lt1"/>
                        </a:solidFill>
                        <a:ln w="6350">
                          <a:solidFill>
                            <a:prstClr val="black"/>
                          </a:solidFill>
                        </a:ln>
                      </wps:spPr>
                      <wps:txbx>
                        <w:txbxContent>
                          <w:tbl>
                            <w:tblPr>
                              <w:tblW w:w="1840" w:type="dxa"/>
                              <w:tblLook w:val="04A0" w:firstRow="1" w:lastRow="0" w:firstColumn="1" w:lastColumn="0" w:noHBand="0" w:noVBand="1"/>
                            </w:tblPr>
                            <w:tblGrid>
                              <w:gridCol w:w="460"/>
                              <w:gridCol w:w="460"/>
                              <w:gridCol w:w="460"/>
                              <w:gridCol w:w="460"/>
                            </w:tblGrid>
                            <w:tr w:rsidR="004D6584" w:rsidRPr="004D6584" w:rsidTr="004D6584">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A</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B</w:t>
                                  </w:r>
                                </w:p>
                              </w:tc>
                            </w:tr>
                            <w:tr w:rsidR="004D6584" w:rsidRPr="004D6584" w:rsidTr="004D6584">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2</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7</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D</w:t>
                                  </w:r>
                                </w:p>
                              </w:tc>
                            </w:tr>
                            <w:tr w:rsidR="004D6584" w:rsidRPr="004D6584" w:rsidTr="004D6584">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3</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8</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 </w:t>
                                  </w:r>
                                </w:p>
                              </w:tc>
                            </w:tr>
                            <w:tr w:rsidR="004D6584" w:rsidRPr="004D6584" w:rsidTr="004D6584">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4</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9</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 </w:t>
                                  </w:r>
                                </w:p>
                              </w:tc>
                            </w:tr>
                            <w:tr w:rsidR="004D6584" w:rsidRPr="004D6584" w:rsidTr="004D6584">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5</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10</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 </w:t>
                                  </w:r>
                                </w:p>
                              </w:tc>
                            </w:tr>
                          </w:tbl>
                          <w:p w:rsidR="004D6584" w:rsidRDefault="004D658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9.5pt;margin-top:29.8pt;width:204.75pt;height:118.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" fillcolor="white [3201]" strokeweight=".5pt">
                <v:textbox>
                  <w:txbxContent>
                    <w:tbl>
                      <w:tblPr>
                        <w:tblW w:w="1840" w:type="dxa"/>
                        <w:tblLook w:val="04A0" w:firstRow="1" w:lastRow="0" w:firstColumn="1" w:lastColumn="0" w:noHBand="0" w:noVBand="1"/>
                      </w:tblPr>
                      <w:tblGrid>
                        <w:gridCol w:w="460"/>
                        <w:gridCol w:w="460"/>
                        <w:gridCol w:w="460"/>
                        <w:gridCol w:w="460"/>
                      </w:tblGrid>
                      <w:tr w:rsidR="004D6584" w:rsidRPr="004D6584" w:rsidTr="004D6584">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A</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B</w:t>
                            </w:r>
                          </w:p>
                        </w:tc>
                      </w:tr>
                      <w:tr w:rsidR="004D6584" w:rsidRPr="004D6584" w:rsidTr="004D6584">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2</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7</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D</w:t>
                            </w:r>
                          </w:p>
                        </w:tc>
                      </w:tr>
                      <w:tr w:rsidR="004D6584" w:rsidRPr="004D6584" w:rsidTr="004D6584">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3</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C</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8</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 </w:t>
                            </w:r>
                          </w:p>
                        </w:tc>
                      </w:tr>
                      <w:tr w:rsidR="004D6584" w:rsidRPr="004D6584" w:rsidTr="004D6584">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4</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9</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 </w:t>
                            </w:r>
                          </w:p>
                        </w:tc>
                      </w:tr>
                      <w:tr w:rsidR="004D6584" w:rsidRPr="004D6584" w:rsidTr="004D6584">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5</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10</w:t>
                            </w:r>
                          </w:p>
                        </w:tc>
                        <w:tc>
                          <w:tcPr>
                            <w:tcW w:w="460" w:type="dxa"/>
                            <w:tcBorders>
                              <w:top w:val="nil"/>
                              <w:left w:val="nil"/>
                              <w:bottom w:val="single" w:sz="4" w:space="0" w:color="auto"/>
                              <w:right w:val="single" w:sz="4" w:space="0" w:color="auto"/>
                            </w:tcBorders>
                            <w:shd w:val="clear" w:color="auto" w:fill="auto"/>
                            <w:noWrap/>
                            <w:vAlign w:val="bottom"/>
                            <w:hideMark/>
                          </w:tcPr>
                          <w:p w:rsidR="004D6584" w:rsidRPr="004D6584" w:rsidRDefault="004D6584" w:rsidP="004D6584">
                            <w:pPr>
                              <w:spacing w:after="0" w:line="240" w:lineRule="auto"/>
                              <w:ind w:left="0"/>
                              <w:jc w:val="center"/>
                              <w:rPr>
                                <w:rFonts w:ascii="Calibri" w:eastAsia="Times New Roman" w:hAnsi="Calibri" w:cs="Calibri"/>
                                <w:color w:val="000000"/>
                                <w:sz w:val="22"/>
                                <w:szCs w:val="22"/>
                                <w:lang w:val="en-US" w:eastAsia="zh-CN"/>
                              </w:rPr>
                            </w:pPr>
                            <w:r w:rsidRPr="004D6584">
                              <w:rPr>
                                <w:rFonts w:ascii="Calibri" w:eastAsia="Times New Roman" w:hAnsi="Calibri" w:cs="Calibri"/>
                                <w:color w:val="000000"/>
                                <w:sz w:val="22"/>
                                <w:szCs w:val="22"/>
                                <w:lang w:val="en-US" w:eastAsia="zh-CN"/>
                              </w:rPr>
                              <w:t> </w:t>
                            </w:r>
                          </w:p>
                        </w:tc>
                      </w:tr>
                    </w:tbl>
                    <w:p w:rsidR="004D6584" w:rsidRDefault="004D6584">
                      <w:pPr>
                        <w:ind w:left="0"/>
                      </w:pPr>
                    </w:p>
                  </w:txbxContent>
                </v:textbox>
              </v:shape>
            </w:pict>
          </mc:Fallback>
        </mc:AlternateContent>
      </w:r>
      <w:r w:rsidR="002C37C1">
        <w:br w:type="page"/>
      </w:r>
      <w:r w:rsidR="004412D6">
        <w:lastRenderedPageBreak/>
        <w:t>Answers - Unit 6: Open Economy: International Trade and Finance</w:t>
      </w:r>
    </w:p>
    <w:p w:rsidR="004412D6" w:rsidRPr="00585555" w:rsidRDefault="004412D6" w:rsidP="004412D6">
      <w:pPr>
        <w:pStyle w:val="Heading2"/>
        <w:rPr>
          <w:sz w:val="52"/>
          <w:highlight w:val="yellow"/>
        </w:rPr>
      </w:pPr>
      <w:bookmarkStart w:id="2" w:name="_3cqmetx" w:colFirst="0" w:colLast="0"/>
      <w:bookmarkEnd w:id="2"/>
      <w:r w:rsidRPr="00585555">
        <w:rPr>
          <w:sz w:val="52"/>
          <w:highlight w:val="yellow"/>
        </w:rPr>
        <w:t>Relationships between international and domestic financial and goods markets</w:t>
      </w:r>
    </w:p>
    <w:p w:rsidR="004412D6" w:rsidRDefault="004412D6" w:rsidP="004412D6">
      <w:pPr>
        <w:pStyle w:val="Heading4"/>
      </w:pPr>
      <w:r w:rsidRPr="00590C6E">
        <w:t>Difficulty Level 2</w:t>
      </w:r>
    </w:p>
    <w:p w:rsidR="004412D6" w:rsidRDefault="004412D6" w:rsidP="004412D6">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4412D6" w:rsidRDefault="004412D6" w:rsidP="004412D6">
      <w:r>
        <w:t>When the U.S. dollar appreciates in value, imports from foreign economies become relatively cheaper for Americans.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When the U.S. dollar appreciates, it is able to purchase more units of a foreign currency.</w:t>
      </w:r>
    </w:p>
    <w:p w:rsidR="004412D6" w:rsidRDefault="004412D6" w:rsidP="004412D6">
      <w:pPr>
        <w:keepNext/>
        <w:numPr>
          <w:ilvl w:val="0"/>
          <w:numId w:val="14"/>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4412D6" w:rsidRDefault="004412D6" w:rsidP="004412D6">
      <w:r>
        <w:t>The establishment of free trade between nations allows goods and services to be bought and sold without added costs or restrictions. As a result, nations can gain from trade if they specialize in production in which they have a comparative advantage.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Free trade is the removal of trade restrictions that emcumber the flow of goods and services between economies. Without these restrictions, economies can maximize their gains from trade.</w:t>
      </w:r>
    </w:p>
    <w:p w:rsidR="004412D6" w:rsidRDefault="004412D6" w:rsidP="004412D6">
      <w:pPr>
        <w:keepNext/>
        <w:numPr>
          <w:ilvl w:val="0"/>
          <w:numId w:val="14"/>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4412D6" w:rsidRDefault="004412D6" w:rsidP="004412D6">
      <w:r>
        <w:t>A tariff is a tax on goods imported from other nations. Tariffs make imports more expensive for domestic consumers. American producers facing foreign competition benefit from tariffs.</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 tariff is a tax on goods imported from other nations.</w:t>
      </w:r>
    </w:p>
    <w:p w:rsidR="004412D6" w:rsidRDefault="004412D6" w:rsidP="004412D6">
      <w:pPr>
        <w:keepNext/>
        <w:numPr>
          <w:ilvl w:val="0"/>
          <w:numId w:val="14"/>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4412D6" w:rsidRDefault="004412D6" w:rsidP="004412D6">
      <w:r>
        <w:t>A depreciation of the U.S. dollar makes American goods relatively cheaper to foreign consumers. Any agent conducting a transaction that requires the purchase of U.S. dollars will benefit.</w:t>
      </w:r>
    </w:p>
    <w:p w:rsidR="004412D6" w:rsidRDefault="004412D6" w:rsidP="004412D6">
      <w:pPr>
        <w:keepNext/>
        <w:numPr>
          <w:ilvl w:val="0"/>
          <w:numId w:val="14"/>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D</w:t>
      </w:r>
    </w:p>
    <w:p w:rsidR="004412D6" w:rsidRDefault="004412D6" w:rsidP="004412D6">
      <w:r>
        <w:t>A tariff is a tax on imported goods. Generally, tariffs cause an increase in the price of imported goods, which benefits domestic producers of goods that face foreign competition. However, enacting tariffs discourages the free exchange of goods among economies. Tariffs stand as an obstacle to experiencing gains through trade.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When nations engage in free trade, they can consume more efficiently.</w:t>
      </w:r>
    </w:p>
    <w:p w:rsidR="004412D6" w:rsidRDefault="004412D6" w:rsidP="004412D6">
      <w:pPr>
        <w:keepNext/>
        <w:numPr>
          <w:ilvl w:val="0"/>
          <w:numId w:val="14"/>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4412D6" w:rsidRDefault="004412D6" w:rsidP="004412D6">
      <w:r>
        <w:t>When the government’s budget deficit increases, it increases its demand for loanable funds, resulting in an increase in the real interest rate. Foreign investors will increase their demand for the domestic currency, causing it to appreciate. As a result, net exports will decrease.</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When the government’s budget deficit increases, it increases its demand for loanable funds, resulting in an increase in the real interest rate. How will the resulting change in capital flows affect the exchange rate and net exports?</w:t>
      </w:r>
    </w:p>
    <w:p w:rsidR="004412D6" w:rsidRDefault="004412D6" w:rsidP="004412D6">
      <w:pPr>
        <w:keepNext/>
        <w:numPr>
          <w:ilvl w:val="0"/>
          <w:numId w:val="14"/>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4412D6" w:rsidRDefault="004412D6" w:rsidP="004412D6">
      <w:r>
        <w:t>A sale of bonds by the Fed is a contractionary monetary policy that will decrease the inflation rate. As prices decline in the United States, its exports will increase as foreign consumers take advantage of lower prices. Their increasing demand for U.S. goods will cause an appreciation of the U.S. dollar.</w:t>
      </w:r>
    </w:p>
    <w:p w:rsidR="004412D6" w:rsidRDefault="004412D6" w:rsidP="004412D6">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4412D6" w:rsidRDefault="004412D6" w:rsidP="004412D6">
      <w:r>
        <w:t>A sale of bonds by the Fed is a contractionary monetary policy that will decrease the inflation rate. As prices in the U.S. decline, how will exports and the exchange rate be affected?</w:t>
      </w:r>
    </w:p>
    <w:p w:rsidR="004412D6" w:rsidRDefault="004412D6" w:rsidP="004412D6"/>
    <w:p w:rsidR="004412D6" w:rsidRDefault="004412D6" w:rsidP="004412D6"/>
    <w:p w:rsidR="003F5783" w:rsidRDefault="004412D6" w:rsidP="004412D6">
      <w:pPr>
        <w:pStyle w:val="Heading1"/>
      </w:pPr>
      <w:r>
        <w:t xml:space="preserve"> </w:t>
      </w:r>
    </w:p>
    <w:p w:rsidR="002C37C1" w:rsidRDefault="002C37C1">
      <w:pPr>
        <w:spacing w:after="160" w:line="259" w:lineRule="auto"/>
        <w:ind w:left="0"/>
        <w:jc w:val="left"/>
      </w:pPr>
    </w:p>
    <w:sectPr w:rsidR="002C37C1" w:rsidSect="0062735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77" w:rsidRDefault="00BE3577" w:rsidP="00585555">
      <w:pPr>
        <w:spacing w:after="0" w:line="240" w:lineRule="auto"/>
      </w:pPr>
      <w:r>
        <w:separator/>
      </w:r>
    </w:p>
  </w:endnote>
  <w:endnote w:type="continuationSeparator" w:id="0">
    <w:p w:rsidR="00BE3577" w:rsidRDefault="00BE3577" w:rsidP="0058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Std">
    <w:altName w:val="Calibri"/>
    <w:charset w:val="00"/>
    <w:family w:val="auto"/>
    <w:pitch w:val="default"/>
  </w:font>
  <w:font w:name="Helvetica Neue">
    <w:altName w:val="Corbe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77" w:rsidRDefault="00BE3577" w:rsidP="00585555">
      <w:pPr>
        <w:spacing w:after="0" w:line="240" w:lineRule="auto"/>
      </w:pPr>
      <w:r>
        <w:separator/>
      </w:r>
    </w:p>
  </w:footnote>
  <w:footnote w:type="continuationSeparator" w:id="0">
    <w:p w:rsidR="00BE3577" w:rsidRDefault="00BE3577" w:rsidP="00585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D84"/>
    <w:multiLevelType w:val="multilevel"/>
    <w:tmpl w:val="55609D0C"/>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C3E58"/>
    <w:multiLevelType w:val="multilevel"/>
    <w:tmpl w:val="8D44F48A"/>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C1473A"/>
    <w:multiLevelType w:val="multilevel"/>
    <w:tmpl w:val="EE4ECD0E"/>
    <w:lvl w:ilvl="0">
      <w:start w:val="2"/>
      <w:numFmt w:val="decimal"/>
      <w:lvlText w:val="%1."/>
      <w:lvlJc w:val="left"/>
      <w:pPr>
        <w:ind w:left="403" w:hanging="403"/>
      </w:pPr>
      <w:rPr>
        <w:rFonts w:hint="default"/>
        <w:b/>
        <w:i w:val="0"/>
        <w:color w:val="000000"/>
      </w:rPr>
    </w:lvl>
    <w:lvl w:ilvl="1">
      <w:start w:val="1"/>
      <w:numFmt w:val="upperLetter"/>
      <w:lvlText w:val="(%2)"/>
      <w:lvlJc w:val="left"/>
      <w:pPr>
        <w:ind w:left="864" w:hanging="467"/>
      </w:pPr>
      <w:rPr>
        <w:rFonts w:hint="default"/>
        <w:b w:val="0"/>
        <w:i w:val="0"/>
        <w:color w:val="000000"/>
      </w:rPr>
    </w:lvl>
    <w:lvl w:ilvl="2">
      <w:start w:val="1"/>
      <w:numFmt w:val="decimal"/>
      <w:lvlText w:val="%1.%2.%3"/>
      <w:lvlJc w:val="left"/>
      <w:pPr>
        <w:ind w:left="1361" w:hanging="567"/>
      </w:pPr>
      <w:rPr>
        <w:rFonts w:hint="default"/>
        <w:b w:val="0"/>
        <w:i w:val="0"/>
        <w:color w:val="000000"/>
      </w:rPr>
    </w:lvl>
    <w:lvl w:ilvl="3">
      <w:start w:val="1"/>
      <w:numFmt w:val="decimal"/>
      <w:lvlText w:val="%1.%2.%3.%4"/>
      <w:lvlJc w:val="left"/>
      <w:pPr>
        <w:ind w:left="2098" w:hanging="736"/>
      </w:pPr>
      <w:rPr>
        <w:rFonts w:hint="default"/>
        <w:b w:val="0"/>
        <w:i w:val="0"/>
        <w:color w:val="000000"/>
      </w:rPr>
    </w:lvl>
    <w:lvl w:ilvl="4">
      <w:start w:val="1"/>
      <w:numFmt w:val="decimal"/>
      <w:lvlText w:val="%1.%2.%3.%4.%5"/>
      <w:lvlJc w:val="left"/>
      <w:pPr>
        <w:ind w:left="3005" w:hanging="907"/>
      </w:pPr>
      <w:rPr>
        <w:rFonts w:hint="default"/>
        <w:b w:val="0"/>
        <w:i w:val="0"/>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ED04A1"/>
    <w:multiLevelType w:val="multilevel"/>
    <w:tmpl w:val="7E8E81C6"/>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2A48DA"/>
    <w:multiLevelType w:val="multilevel"/>
    <w:tmpl w:val="3C585DF8"/>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195A2C"/>
    <w:multiLevelType w:val="multilevel"/>
    <w:tmpl w:val="368644E8"/>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0536C6"/>
    <w:multiLevelType w:val="multilevel"/>
    <w:tmpl w:val="F518283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6E13AC"/>
    <w:multiLevelType w:val="multilevel"/>
    <w:tmpl w:val="A18CF62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005C93"/>
    <w:multiLevelType w:val="multilevel"/>
    <w:tmpl w:val="8DFA515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5A2EEE"/>
    <w:multiLevelType w:val="multilevel"/>
    <w:tmpl w:val="29C8369E"/>
    <w:lvl w:ilvl="0">
      <w:start w:val="2"/>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427C70"/>
    <w:multiLevelType w:val="multilevel"/>
    <w:tmpl w:val="69E4B64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7227C1"/>
    <w:multiLevelType w:val="multilevel"/>
    <w:tmpl w:val="8094567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13"/>
  </w:num>
  <w:num w:numId="4">
    <w:abstractNumId w:val="6"/>
  </w:num>
  <w:num w:numId="5">
    <w:abstractNumId w:val="10"/>
  </w:num>
  <w:num w:numId="6">
    <w:abstractNumId w:val="7"/>
  </w:num>
  <w:num w:numId="7">
    <w:abstractNumId w:val="8"/>
  </w:num>
  <w:num w:numId="8">
    <w:abstractNumId w:val="4"/>
  </w:num>
  <w:num w:numId="9">
    <w:abstractNumId w:val="12"/>
  </w:num>
  <w:num w:numId="10">
    <w:abstractNumId w:val="3"/>
  </w:num>
  <w:num w:numId="11">
    <w:abstractNumId w:val="11"/>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C1"/>
    <w:rsid w:val="00170E90"/>
    <w:rsid w:val="002C37C1"/>
    <w:rsid w:val="003F5783"/>
    <w:rsid w:val="004412D6"/>
    <w:rsid w:val="004D6584"/>
    <w:rsid w:val="00541BD7"/>
    <w:rsid w:val="00585555"/>
    <w:rsid w:val="00590C6E"/>
    <w:rsid w:val="0062735C"/>
    <w:rsid w:val="006E4922"/>
    <w:rsid w:val="008528C8"/>
    <w:rsid w:val="00BE3577"/>
    <w:rsid w:val="00DC35FA"/>
    <w:rsid w:val="00E7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308A9-F397-4322-84D6-7A542BC8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C1"/>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2C37C1"/>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2C37C1"/>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2C37C1"/>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2C37C1"/>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C1"/>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2C37C1"/>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2C37C1"/>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2C37C1"/>
    <w:rPr>
      <w:rFonts w:ascii="Century" w:eastAsia="Century" w:hAnsi="Century" w:cs="Century"/>
      <w:b/>
      <w:sz w:val="24"/>
      <w:szCs w:val="24"/>
      <w:lang w:val="en-GB" w:eastAsia="en-US"/>
    </w:rPr>
  </w:style>
  <w:style w:type="paragraph" w:styleId="Header">
    <w:name w:val="header"/>
    <w:basedOn w:val="Normal"/>
    <w:link w:val="HeaderChar"/>
    <w:uiPriority w:val="99"/>
    <w:unhideWhenUsed/>
    <w:rsid w:val="00585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55"/>
    <w:rPr>
      <w:rFonts w:ascii="Century" w:eastAsia="Century" w:hAnsi="Century" w:cs="Century"/>
      <w:sz w:val="24"/>
      <w:szCs w:val="24"/>
      <w:lang w:val="en-GB" w:eastAsia="en-US"/>
    </w:rPr>
  </w:style>
  <w:style w:type="paragraph" w:styleId="Footer">
    <w:name w:val="footer"/>
    <w:basedOn w:val="Normal"/>
    <w:link w:val="FooterChar"/>
    <w:uiPriority w:val="99"/>
    <w:unhideWhenUsed/>
    <w:rsid w:val="00585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55"/>
    <w:rPr>
      <w:rFonts w:ascii="Century" w:eastAsia="Century" w:hAnsi="Century" w:cs="Century"/>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3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9</cp:revision>
  <dcterms:created xsi:type="dcterms:W3CDTF">2021-09-12T08:10:00Z</dcterms:created>
  <dcterms:modified xsi:type="dcterms:W3CDTF">2023-03-21T06:22:00Z</dcterms:modified>
</cp:coreProperties>
</file>